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CEFC" w14:textId="66FF2EFE" w:rsidR="00F54FE2" w:rsidRPr="00573B60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0" w:name="_Hlk98837831"/>
      <w:r w:rsidRPr="00573B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B.</w:t>
      </w:r>
      <w:r w:rsidR="00494935" w:rsidRPr="00573B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154</w:t>
      </w:r>
      <w:r w:rsidRPr="00573B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494935" w:rsidRPr="00573B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FM.</w:t>
      </w:r>
    </w:p>
    <w:p w14:paraId="121E9807" w14:textId="77777777" w:rsidR="00F54FE2" w:rsidRPr="00573B60" w:rsidRDefault="00F54FE2" w:rsidP="00F54FE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77A67CB" w14:textId="77777777" w:rsidR="00F54FE2" w:rsidRPr="00573B60" w:rsidRDefault="00F54FE2" w:rsidP="00494935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573B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LECZENIE PACJENTÓW Z ZESPOŁEM LENNOXA-GASTAUTA LUB Z ZESPOŁEM DRAVET (ICD-10: G40.4)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0A0" w:firstRow="1" w:lastRow="0" w:firstColumn="1" w:lastColumn="0" w:noHBand="0" w:noVBand="0"/>
      </w:tblPr>
      <w:tblGrid>
        <w:gridCol w:w="5665"/>
        <w:gridCol w:w="4111"/>
        <w:gridCol w:w="5612"/>
      </w:tblGrid>
      <w:tr w:rsidR="00F54FE2" w:rsidRPr="00573B60" w14:paraId="4E1C66B2" w14:textId="77777777" w:rsidTr="00C224E9">
        <w:trPr>
          <w:trHeight w:val="567"/>
          <w:jc w:val="center"/>
        </w:trPr>
        <w:tc>
          <w:tcPr>
            <w:tcW w:w="15388" w:type="dxa"/>
            <w:gridSpan w:val="3"/>
            <w:vAlign w:val="center"/>
          </w:tcPr>
          <w:p w14:paraId="0DECBD07" w14:textId="77777777" w:rsidR="00F54FE2" w:rsidRPr="00573B60" w:rsidRDefault="00F54FE2" w:rsidP="00F5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ŚWIADCZENIA GWARANTOWANEGO</w:t>
            </w:r>
          </w:p>
        </w:tc>
      </w:tr>
      <w:tr w:rsidR="00F54FE2" w:rsidRPr="00573B60" w14:paraId="216CFA58" w14:textId="77777777" w:rsidTr="00C224E9">
        <w:trPr>
          <w:trHeight w:val="567"/>
          <w:jc w:val="center"/>
        </w:trPr>
        <w:tc>
          <w:tcPr>
            <w:tcW w:w="5665" w:type="dxa"/>
            <w:vAlign w:val="center"/>
          </w:tcPr>
          <w:p w14:paraId="329C9A80" w14:textId="77777777" w:rsidR="00F54FE2" w:rsidRPr="00573B60" w:rsidRDefault="00F54FE2" w:rsidP="00F5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ŚWIADCZENIOBIORCY</w:t>
            </w:r>
          </w:p>
        </w:tc>
        <w:tc>
          <w:tcPr>
            <w:tcW w:w="4111" w:type="dxa"/>
            <w:vAlign w:val="center"/>
          </w:tcPr>
          <w:p w14:paraId="3CDFE031" w14:textId="77777777" w:rsidR="00F54FE2" w:rsidRPr="00573B60" w:rsidRDefault="00F54FE2" w:rsidP="00F5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SCHEMAT DAWKOWANIA LEKÓW </w:t>
            </w: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PROGRAMIE</w:t>
            </w:r>
          </w:p>
        </w:tc>
        <w:tc>
          <w:tcPr>
            <w:tcW w:w="5612" w:type="dxa"/>
            <w:vAlign w:val="center"/>
          </w:tcPr>
          <w:p w14:paraId="73A87A69" w14:textId="77777777" w:rsidR="00F54FE2" w:rsidRPr="00573B60" w:rsidRDefault="00F54FE2" w:rsidP="00F5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BADANIA DIAGNOSTYCZNE WYKONYWANE </w:t>
            </w:r>
            <w:r w:rsidRPr="00573B60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RAMACH PROGRAMU</w:t>
            </w:r>
          </w:p>
        </w:tc>
      </w:tr>
      <w:tr w:rsidR="00F54FE2" w:rsidRPr="00573B60" w14:paraId="56285D74" w14:textId="77777777" w:rsidTr="00C224E9">
        <w:trPr>
          <w:trHeight w:val="20"/>
          <w:jc w:val="center"/>
        </w:trPr>
        <w:tc>
          <w:tcPr>
            <w:tcW w:w="5665" w:type="dxa"/>
          </w:tcPr>
          <w:p w14:paraId="6A96F966" w14:textId="46822837" w:rsidR="00573B60" w:rsidRPr="00573B60" w:rsidRDefault="00573B60" w:rsidP="00573B60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3B60">
              <w:rPr>
                <w:rFonts w:ascii="Times New Roman" w:hAnsi="Times New Roman" w:cs="Times New Roman"/>
                <w:sz w:val="20"/>
                <w:szCs w:val="20"/>
              </w:rPr>
              <w:t xml:space="preserve">W programie finansuje się leczenie </w:t>
            </w:r>
            <w:r w:rsidR="00014672">
              <w:rPr>
                <w:rFonts w:ascii="Times New Roman" w:hAnsi="Times New Roman" w:cs="Times New Roman"/>
                <w:sz w:val="20"/>
                <w:szCs w:val="20"/>
              </w:rPr>
              <w:t xml:space="preserve">jedną z </w:t>
            </w:r>
            <w:r w:rsidRPr="00573B60">
              <w:rPr>
                <w:rFonts w:ascii="Times New Roman" w:hAnsi="Times New Roman" w:cs="Times New Roman"/>
                <w:sz w:val="20"/>
                <w:szCs w:val="20"/>
              </w:rPr>
              <w:t>następujący</w:t>
            </w:r>
            <w:r w:rsidR="00014672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Pr="00573B60">
              <w:rPr>
                <w:rFonts w:ascii="Times New Roman" w:hAnsi="Times New Roman" w:cs="Times New Roman"/>
                <w:sz w:val="20"/>
                <w:szCs w:val="20"/>
              </w:rPr>
              <w:t xml:space="preserve"> substancji:</w:t>
            </w:r>
          </w:p>
          <w:p w14:paraId="3CEAACCD" w14:textId="7613C594" w:rsidR="00573B60" w:rsidRDefault="00573B60" w:rsidP="00845892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B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kan</w:t>
            </w:r>
            <w:r w:rsidR="007C70A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573B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abidiol</w:t>
            </w:r>
            <w:proofErr w:type="spellEnd"/>
            <w:r w:rsidRPr="00573B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54DD85A" w14:textId="519E3F3E" w:rsidR="00014672" w:rsidRPr="00573B60" w:rsidRDefault="00014672" w:rsidP="00845892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fenfluramina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14:paraId="11F3F9C9" w14:textId="77777777" w:rsidR="00573B60" w:rsidRPr="00573B60" w:rsidRDefault="00573B60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3B6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zgodnie ze wskazanymi w opisie programu warunkami i kryteriami</w:t>
            </w:r>
            <w:r w:rsidRPr="00573B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9DD23B" w14:textId="77777777" w:rsidR="00573B60" w:rsidRPr="00D11169" w:rsidRDefault="00573B60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6ACC64" w14:textId="6CFB5A3A" w:rsidR="00D11169" w:rsidRPr="00D11169" w:rsidRDefault="00D11169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Kwalifikacji świadczeniobiorców do terapii oraz ocenę skuteczności leczenia dokonuje Zespół Koordynacyjny ds. Leczenia </w:t>
            </w:r>
            <w:r w:rsidR="00273F5A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pacjentów z zespołem </w:t>
            </w:r>
            <w:proofErr w:type="spellStart"/>
            <w:r w:rsidR="00273F5A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Lennoxa-Gastauta</w:t>
            </w:r>
            <w:proofErr w:type="spellEnd"/>
            <w:r w:rsidR="00273F5A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z zespołem </w:t>
            </w:r>
            <w:proofErr w:type="spellStart"/>
            <w:r w:rsidR="00273F5A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powoływany przez Prezesa Narodowego Funduszu Zdrowia.</w:t>
            </w:r>
          </w:p>
          <w:p w14:paraId="4D3683A1" w14:textId="77777777" w:rsidR="00D11169" w:rsidRPr="00573B60" w:rsidRDefault="00D11169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CCCC088" w14:textId="00D31A1F" w:rsidR="00F54FE2" w:rsidRPr="00573B60" w:rsidRDefault="00F54FE2" w:rsidP="0084589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Kryteria kwalifikacji </w:t>
            </w:r>
          </w:p>
          <w:p w14:paraId="060314F3" w14:textId="53824126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wiek 2 lata i powyżej; </w:t>
            </w:r>
          </w:p>
          <w:p w14:paraId="3F47655A" w14:textId="30574DAC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rozpoznanie kliniczne zespołu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Lennoxa-Gastauta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zespołu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w którym napady padaczkowe nie są w pełni kontrolowane przez </w:t>
            </w:r>
            <w:r w:rsidR="006C0E6D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aktualnie stosowane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leki przeciwpadaczkowe; </w:t>
            </w:r>
          </w:p>
          <w:p w14:paraId="67CA9174" w14:textId="5351C741" w:rsidR="009266BF" w:rsidRPr="00573B60" w:rsidRDefault="009266BF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brak kontroli napadów pomimo zastosowania co najmniej trzech leków przeciwpadaczkowych, w dotychczasowej terapii</w:t>
            </w:r>
            <w:r w:rsidR="00F106A7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(w odpowiedniej dawce przez odpowiedni czas);</w:t>
            </w:r>
          </w:p>
          <w:p w14:paraId="3107F494" w14:textId="2564F20B" w:rsidR="00F54FE2" w:rsidRPr="00014672" w:rsidRDefault="0001467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 przypadku kwalifikacji do terapii </w:t>
            </w:r>
            <w:proofErr w:type="spellStart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kannabidiolem</w:t>
            </w:r>
            <w:proofErr w:type="spellEnd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54FE2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obecna terapia przeciwpadaczkowa prowadzona z </w:t>
            </w:r>
            <w:r w:rsidR="00F54FE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użyciem </w:t>
            </w:r>
            <w:proofErr w:type="spellStart"/>
            <w:r w:rsidR="006C0E6D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klobazamu</w:t>
            </w:r>
            <w:proofErr w:type="spellEnd"/>
            <w:r w:rsidR="006C0E6D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F54FE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lub równoczesne rozpoczęcie terapii </w:t>
            </w:r>
            <w:proofErr w:type="spellStart"/>
            <w:r w:rsidR="00F54FE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klobazamem</w:t>
            </w:r>
            <w:proofErr w:type="spellEnd"/>
            <w:r w:rsidR="00F54FE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momencie włączenia do programu</w:t>
            </w:r>
            <w:r w:rsidR="00226F85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193EA52A" w14:textId="4F9A3232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prowadzenie dzienniczka napadów padaczkowych </w:t>
            </w:r>
            <w:r w:rsidR="006C0E6D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okres</w:t>
            </w:r>
            <w:r w:rsidR="006C0E6D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ie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co najmniej 6 miesięcy przed włączeniem do programu lekowego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1352F61B" w14:textId="498BBD85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adekwatna wydolność narządowa określona na podstawie wyników badań laboratoryjnych krwi zgodnie z zapisami aktualnej Charakterystyki Produktu Leczniczego (zwanej dalej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);</w:t>
            </w:r>
          </w:p>
          <w:p w14:paraId="70B825F9" w14:textId="0BFCE9D3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nieobecność istotnych schorzeń współistniejących stanowiących przeciwskazanie do terapii stwierdzonych przez lekarza prowadzącego w oparciu o aktualną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714F8DD0" w14:textId="77777777" w:rsidR="00014672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brak przeciwwskazań do stosowania</w:t>
            </w:r>
            <w:r w:rsid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228A43E4" w14:textId="77777777" w:rsidR="00014672" w:rsidRPr="00014672" w:rsidRDefault="00F54FE2" w:rsidP="0084589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="007C70A3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</w:t>
            </w:r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nabidiolu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</w:t>
            </w: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klobazamu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zgodnie z aktualną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</w:t>
            </w:r>
            <w:r w:rsidR="0001467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przypadku kwalifikacji do terapii </w:t>
            </w:r>
            <w:proofErr w:type="spellStart"/>
            <w:r w:rsidR="0001467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kannabidiolem</w:t>
            </w:r>
            <w:proofErr w:type="spellEnd"/>
            <w:r w:rsidR="0001467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14:paraId="6395BC30" w14:textId="33A451D8" w:rsidR="00F54FE2" w:rsidRPr="00014672" w:rsidRDefault="00014672" w:rsidP="0084589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fenfluraminy</w:t>
            </w:r>
            <w:proofErr w:type="spellEnd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zgodnie z aktualną </w:t>
            </w: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przypadku kwalifikacji do terapii </w:t>
            </w: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02616BA9" w14:textId="0689E32C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wykluczenie okresu ciąży lub karmienia piersią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D7B00E2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Powyższe kryteria kwalifikacji muszą być spełnione łącznie.</w:t>
            </w:r>
          </w:p>
          <w:p w14:paraId="32DDB625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A16D53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Ponadto do programu lekowego kwalifikowani są również pacjenci wymagający kontynuacji leczenia, którzy byli leczeni dotychczas w ramach innego sposobu finansowania terapii, za wyjątkiem trwających badań klinicznych, pod warunkiem, że w chwili rozpoczęcia leczenia spełniali kryteria kwalifikacji do programu lekowego.</w:t>
            </w:r>
          </w:p>
          <w:p w14:paraId="11EBF8B9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B19685" w14:textId="57FB6F43" w:rsidR="00F54FE2" w:rsidRPr="00573B60" w:rsidRDefault="00F54FE2" w:rsidP="0084589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Określenie czasu leczenia w programie</w:t>
            </w:r>
          </w:p>
          <w:p w14:paraId="4BE82077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Leczenie należy kontynuować do momentu podjęcia przez lekarza decyzji o wyłączeniu pacjenta z programu zgodnie z kryteriami wyłączenia.</w:t>
            </w:r>
          </w:p>
          <w:p w14:paraId="23325F42" w14:textId="77777777" w:rsidR="00F54FE2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C89D98" w14:textId="77777777" w:rsidR="00014672" w:rsidRPr="00014672" w:rsidRDefault="00014672" w:rsidP="0084589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46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Zmiana terapii w ramach programu lekowego</w:t>
            </w:r>
          </w:p>
          <w:p w14:paraId="717FAA92" w14:textId="573BA7E3" w:rsidR="001B252B" w:rsidRDefault="00014672" w:rsidP="001B252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Zmiana terapii z </w:t>
            </w:r>
            <w:proofErr w:type="spellStart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kannabidiolu</w:t>
            </w:r>
            <w:proofErr w:type="spellEnd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</w:t>
            </w:r>
            <w:proofErr w:type="spellStart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fenfluraminę</w:t>
            </w:r>
            <w:proofErr w:type="spellEnd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oraz z </w:t>
            </w:r>
            <w:proofErr w:type="spellStart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fenfluraminy</w:t>
            </w:r>
            <w:proofErr w:type="spellEnd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</w:t>
            </w:r>
            <w:proofErr w:type="spellStart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</w:t>
            </w:r>
            <w:proofErr w:type="spellEnd"/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jest możliwa </w:t>
            </w:r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przypadku</w:t>
            </w:r>
            <w:r w:rsid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  <w:p w14:paraId="234BC8FF" w14:textId="72564B5D" w:rsidR="001B252B" w:rsidRPr="001B252B" w:rsidRDefault="00014672" w:rsidP="001B252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wystąpienia przeciwwskazań zgodnych z aktualną </w:t>
            </w:r>
            <w:proofErr w:type="spellStart"/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="00D3090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14:paraId="3677FE78" w14:textId="77777777" w:rsidR="001B252B" w:rsidRDefault="001B252B" w:rsidP="001B252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braku skuteczności opisanej w pkt.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8528D5D" w14:textId="2046E0ED" w:rsidR="00014672" w:rsidRPr="001B252B" w:rsidRDefault="00014672" w:rsidP="001B252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252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 spełnieniu kryteriów kwalifikacji do danej terapii.</w:t>
            </w:r>
          </w:p>
          <w:p w14:paraId="060C15EE" w14:textId="23163D06" w:rsidR="004C3701" w:rsidRPr="006D004D" w:rsidRDefault="004C3701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Zmiana możliwa jest po uzyskaniu zgody Zespołu Koordynacyjnego ds. Leczenia </w:t>
            </w:r>
            <w:r w:rsidR="006D004D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pacjentów z zespołem </w:t>
            </w:r>
            <w:proofErr w:type="spellStart"/>
            <w:r w:rsidR="006D004D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Lennoxa-Gastauta</w:t>
            </w:r>
            <w:proofErr w:type="spellEnd"/>
            <w:r w:rsidR="006D004D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z zespołem </w:t>
            </w:r>
            <w:proofErr w:type="spellStart"/>
            <w:r w:rsidR="006D004D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="00C644A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066D14EE" w14:textId="18934D41" w:rsidR="00014672" w:rsidRPr="00014672" w:rsidRDefault="0001467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 zmianie terapii</w:t>
            </w:r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4C3701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Zesp</w:t>
            </w:r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ół</w:t>
            </w:r>
            <w:r w:rsidR="004C3701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Koordynacyjny ds. Leczenia </w:t>
            </w:r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pacjentów z zespołem </w:t>
            </w:r>
            <w:proofErr w:type="spellStart"/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Lennoxa-Gastauta</w:t>
            </w:r>
            <w:proofErr w:type="spellEnd"/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z zespołem </w:t>
            </w:r>
            <w:proofErr w:type="spellStart"/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="004C3701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wskaże wartości wyjściowe do kolejnych ocen skuteczności.</w:t>
            </w:r>
          </w:p>
          <w:p w14:paraId="5DBDFEFB" w14:textId="77777777" w:rsidR="00014672" w:rsidRPr="00573B60" w:rsidRDefault="0001467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7D1B46" w14:textId="45907A24" w:rsidR="00F54FE2" w:rsidRPr="00573B60" w:rsidRDefault="00F54FE2" w:rsidP="0084589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Kryteria wyłączenia z programu</w:t>
            </w:r>
          </w:p>
          <w:p w14:paraId="008C4465" w14:textId="4887F6DC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brak adekwatnej odpowiedzi ocenianej </w:t>
            </w:r>
            <w:r w:rsidR="009266BF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 pierwszych 4 miesiącach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leczenia</w:t>
            </w:r>
            <w:r w:rsidR="00014672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(± 14 dni)</w:t>
            </w:r>
            <w:r w:rsidR="00573B60"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rozumianej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jako nieuzyskanie co najmniej 30% redukcji </w:t>
            </w:r>
            <w:r w:rsidR="009266BF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miesięcznej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liczby napadów w </w:t>
            </w:r>
            <w:r w:rsidR="009266BF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 miesiącu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leczenia w programie lekowym w porównaniu ze średnią miesięczną z 6 miesięcy </w:t>
            </w:r>
            <w:r w:rsidR="009266BF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bezpośrednio </w:t>
            </w:r>
            <w:r w:rsidR="00D246FB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poprzedzających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rozpoczęcie leczenia;</w:t>
            </w:r>
          </w:p>
          <w:p w14:paraId="44811532" w14:textId="76D97B29" w:rsidR="009266BF" w:rsidRPr="00573B60" w:rsidRDefault="009266BF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brak adekwatnej odpowiedzi ocenianej po każdych kolejnych 3 miesiącach leczenia</w:t>
            </w:r>
            <w:r w:rsid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(± 14 dni)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rozumianej jako nieuzyskanie co najmniej 30% redukcji miesięcznej liczby napadów w okresie ostatnich 3 miesięcy leczenia w programie lekowym w porównaniu ze średnią miesięczną z 6 miesięcy bezpośrednio </w:t>
            </w:r>
            <w:r w:rsidR="00D246FB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poprzedzających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rozpoczęcie leczenia;</w:t>
            </w:r>
          </w:p>
          <w:p w14:paraId="4D2CD219" w14:textId="027ED931" w:rsidR="00F54FE2" w:rsidRPr="006D004D" w:rsidRDefault="00F54FE2" w:rsidP="006D004D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niekorzystny </w:t>
            </w:r>
            <w:r w:rsidR="00D246FB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stosunek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korzyści do ryzyka;</w:t>
            </w:r>
            <w:bookmarkStart w:id="1" w:name="_Hlk133476700"/>
          </w:p>
          <w:bookmarkEnd w:id="1"/>
          <w:p w14:paraId="1313411F" w14:textId="612CC880" w:rsidR="00CE1E17" w:rsidRPr="00014672" w:rsidRDefault="00CE1E17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zakończeni</w:t>
            </w:r>
            <w:r w:rsidR="003F0FE2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stosowania </w:t>
            </w:r>
            <w:proofErr w:type="spellStart"/>
            <w:r w:rsidRPr="0001467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klobazamu</w:t>
            </w:r>
            <w:proofErr w:type="spellEnd"/>
            <w:r w:rsidR="00EB669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dotyczy terapii </w:t>
            </w:r>
            <w:proofErr w:type="spellStart"/>
            <w:r w:rsidR="00EB669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kannabidiolem</w:t>
            </w:r>
            <w:proofErr w:type="spellEnd"/>
            <w:r w:rsidR="00EB669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4B84DFF6" w14:textId="272FE69F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ciąża, z wyjątkiem sytuacji, gdy potencjalne korzyści dla matki wyraźnie przewyższają ryzyko dla płodu;</w:t>
            </w:r>
          </w:p>
          <w:p w14:paraId="4390BE7A" w14:textId="3C4F7179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wystąpienie chorób lub stanów, które w opinii lekarza prowadzącego uniemożliwiają dalsze prowadzenie leczenia;</w:t>
            </w:r>
          </w:p>
          <w:p w14:paraId="22E82D8E" w14:textId="3A28590F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wystąpienie działań niepożądanych uniemożliwiających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kontynuację leczenia zgodnie z decyzją lekarza;</w:t>
            </w:r>
          </w:p>
          <w:p w14:paraId="40287541" w14:textId="42668CDC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wystąpienie nadwrażliwości na lek lub substancję pomocniczą uniemożliwiające kontynuację leczenia;</w:t>
            </w:r>
          </w:p>
          <w:p w14:paraId="6B272231" w14:textId="0C2CB332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wystąpienie zagrażającej życiu albo nieakceptowalnej toksyczności pomimo zastosowania adekwatnego postępowania;</w:t>
            </w:r>
          </w:p>
          <w:p w14:paraId="0FDDB036" w14:textId="77777777" w:rsidR="00F54FE2" w:rsidRPr="00573B60" w:rsidRDefault="00F54FE2" w:rsidP="00845892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brak współpracy lub nieprzestrzeganie zaleceń lekarskich ze strony świadczeniobiorcy lub jego prawnych opiekunów, w tym brak prowadzenia dzienniczka napadów padaczkowych lub dotyczących okresowych badań kontrolnych oceniających skuteczność i bezpieczeństwo leczenia.</w:t>
            </w:r>
          </w:p>
          <w:p w14:paraId="57579B00" w14:textId="6EA152AE" w:rsidR="00573B60" w:rsidRPr="00573B60" w:rsidRDefault="00573B60" w:rsidP="00573B6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111" w:type="dxa"/>
          </w:tcPr>
          <w:p w14:paraId="56E229BD" w14:textId="683D0E4D" w:rsidR="00F54FE2" w:rsidRPr="00573B60" w:rsidRDefault="00FD6598" w:rsidP="00573B6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Dawkowanie</w:t>
            </w:r>
          </w:p>
          <w:p w14:paraId="3D68103A" w14:textId="42D2E977" w:rsidR="00F54FE2" w:rsidRDefault="00F54FE2" w:rsidP="00573B6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Sposób podawania oraz ewentualne czasowe wstrzymania leczenia, prowadzone zgodnie z aktualn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ymi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Charakterystykami Produktu Leczniczego (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ChPL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).</w:t>
            </w:r>
          </w:p>
          <w:p w14:paraId="1963DDC3" w14:textId="77777777" w:rsidR="00845892" w:rsidRDefault="00845892" w:rsidP="00573B6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0C0D56" w14:textId="77777777" w:rsidR="00845892" w:rsidRPr="00845892" w:rsidRDefault="00845892" w:rsidP="00845892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Dawkowanie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kannabidiolu</w:t>
            </w:r>
            <w:proofErr w:type="spellEnd"/>
          </w:p>
          <w:p w14:paraId="106870C4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Kannabidiol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jest wskazany do stosowania w leczeniu napadów padaczkowych związanych z zespołem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Lennoxa-Gastauta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(LGS) lub z zespołem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(DS) jako lek wspomagający w skojarzeniu z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klobazamem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11BABE7C" w14:textId="65AC08B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Maksymalna dawka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kannabidiolu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to 10 mg/kg mc. podawana 2 x dobę (20 mg/kg mc./dobę).</w:t>
            </w:r>
          </w:p>
          <w:p w14:paraId="442A6620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9CB39E" w14:textId="77777777" w:rsidR="00845892" w:rsidRPr="00845892" w:rsidRDefault="00845892" w:rsidP="00845892">
            <w:pPr>
              <w:numPr>
                <w:ilvl w:val="1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Dawkowanie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fenfluraminy</w:t>
            </w:r>
            <w:proofErr w:type="spellEnd"/>
          </w:p>
          <w:p w14:paraId="7BA36DA4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Maksymalna dawka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fenfluraminy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to 26 mg (13 mg dwa razy na dobę, tj. 6,0 ml dwa razy na dobę). </w:t>
            </w:r>
          </w:p>
          <w:p w14:paraId="181F5568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Fenfluramina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objęta jest programem kontrolowanego dostępu, który zapobiega stosowaniu poza wskazaniami rejestracyjnymi do zmniejszania masy ciała u pacjentów otyłych oraz </w:t>
            </w: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ma zapewnić, że przepisujący lek lekarze zostali poinformowani o konieczności okresowej kontroli czynności serca u pacjentów przyjmujących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fenfluraminę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0A6CAED" w14:textId="53FCA685" w:rsidR="00F54FE2" w:rsidRPr="00573B60" w:rsidRDefault="00F54FE2" w:rsidP="00573B6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5612" w:type="dxa"/>
          </w:tcPr>
          <w:p w14:paraId="5296835C" w14:textId="44FE26D4" w:rsidR="00F54FE2" w:rsidRDefault="00F54FE2" w:rsidP="00573B60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Badania przy kwalifikacji do leczenia</w:t>
            </w:r>
          </w:p>
          <w:p w14:paraId="3E8580DB" w14:textId="47D26661" w:rsidR="00EB6695" w:rsidRPr="00573B60" w:rsidRDefault="00EB6695" w:rsidP="00EB6695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Terapia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  <w:p w14:paraId="733A4C17" w14:textId="1F59CC5F" w:rsidR="00F54FE2" w:rsidRPr="00573B60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aminotransferazy alaninowej;</w:t>
            </w:r>
          </w:p>
          <w:p w14:paraId="1E860F3C" w14:textId="1EA3F17C" w:rsidR="00F54FE2" w:rsidRPr="00573B60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oznaczenie stężenia aminotransferazy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asparaginianowej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18033476" w14:textId="274CBA8C" w:rsidR="00F54FE2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bilirubiny całkowitej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72863AA2" w14:textId="6E89A057" w:rsidR="00845892" w:rsidRPr="00EB6695" w:rsidRDefault="00EB6695" w:rsidP="00EB6695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Terapia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  <w:p w14:paraId="22845F46" w14:textId="77777777" w:rsidR="00845892" w:rsidRPr="00222B97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morfologia krwi z rozmazem;</w:t>
            </w:r>
          </w:p>
          <w:p w14:paraId="4B47D52C" w14:textId="77777777" w:rsidR="00845892" w:rsidRPr="00222B97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badanie echokardiograficzne;</w:t>
            </w:r>
          </w:p>
          <w:p w14:paraId="1DC9E389" w14:textId="77777777" w:rsidR="00845892" w:rsidRPr="00222B97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pomiar ciśnienia krwi;</w:t>
            </w:r>
          </w:p>
          <w:p w14:paraId="652ABD7C" w14:textId="77777777" w:rsidR="00845892" w:rsidRPr="00222B97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badania antropometryczne (masa ciała, BMI).</w:t>
            </w:r>
          </w:p>
          <w:p w14:paraId="6783002C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D7B26C" w14:textId="25774ADB" w:rsidR="006722C8" w:rsidRPr="00573B60" w:rsidRDefault="006722C8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Warunkiem kwalifikacji do programu jest posiadanie dokumentacji medycznej na podstawie, której postawiono kliniczne rozpoznanie zespołu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Lennoxa-Gast</w:t>
            </w:r>
            <w:r w:rsidR="004860F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uta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zespołu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Dravet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wraz z historią wcześniejszego leczenia przeciwpadaczkowego i dzienniczkiem napadów padaczkowych z okresu co najmniej 6 miesięcy, na podstawie którego ustala się średnią miesięczną liczbę napadów w okresie ostatnich 6 miesięcy.</w:t>
            </w:r>
          </w:p>
          <w:p w14:paraId="4E00472B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B70E37" w14:textId="73AF3AA0" w:rsidR="00F54FE2" w:rsidRPr="00573B60" w:rsidRDefault="00F54FE2" w:rsidP="0084589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Monitorowanie leczenia</w:t>
            </w:r>
          </w:p>
          <w:p w14:paraId="38A94CC4" w14:textId="503E6DD1" w:rsidR="00F54FE2" w:rsidRPr="00573B60" w:rsidRDefault="00F54FE2" w:rsidP="00845892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W ramach monitorowania leczenia pacjent </w:t>
            </w:r>
            <w:r w:rsidR="00EB669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lub jego opiekun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prowadzi odpowiedni dzienniczek. Zakres minimalnych wymaganych do oceny parametrów:</w:t>
            </w:r>
          </w:p>
          <w:p w14:paraId="51F2CD8C" w14:textId="7C137EDD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napadów padaczkowych w miesiącu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6AC46599" w14:textId="305515AA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dni bez napadów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miesiącu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0B7A9473" w14:textId="77777777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najdłuższy czas trwania napadu;</w:t>
            </w:r>
          </w:p>
          <w:p w14:paraId="789DA89C" w14:textId="0DC94004" w:rsidR="00F54FE2" w:rsidRPr="00573B60" w:rsidRDefault="0000561C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semiologia</w:t>
            </w:r>
            <w:r w:rsidR="00F54FE2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napadu;</w:t>
            </w:r>
          </w:p>
          <w:p w14:paraId="535A68A6" w14:textId="690A9F7A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nazwa, liczba i dawki przyjmowanych leków przerywających napad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4E6D8B6F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8B0713" w14:textId="28DFE8DC" w:rsidR="00F54FE2" w:rsidRPr="00845892" w:rsidRDefault="00845892" w:rsidP="00845892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 przypadku terapii </w:t>
            </w:r>
            <w:proofErr w:type="spellStart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kannabidiolem</w:t>
            </w:r>
            <w:proofErr w:type="spellEnd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</w:t>
            </w:r>
            <w:r w:rsidR="00F54FE2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 1 miesiącu, po 3 </w:t>
            </w:r>
            <w:r w:rsidR="00384F54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– 4 </w:t>
            </w:r>
            <w:r w:rsidR="00F54FE2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miesiącach i po 6 </w:t>
            </w:r>
            <w:r w:rsidR="00384F54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– 7 </w:t>
            </w:r>
            <w:r w:rsidR="00F54FE2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miesiącach od pierwszego podania </w:t>
            </w:r>
            <w:proofErr w:type="spellStart"/>
            <w:r w:rsidR="00F54FE2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="007C70A3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</w:t>
            </w:r>
            <w:r w:rsidR="00F54FE2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nabidiolu</w:t>
            </w:r>
            <w:proofErr w:type="spellEnd"/>
            <w:r w:rsidR="00F54FE2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należy wykonać:</w:t>
            </w:r>
          </w:p>
          <w:p w14:paraId="7F9B575D" w14:textId="5EE67F6D" w:rsidR="00F54FE2" w:rsidRPr="00573B60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aminotransferazy alaninowej;</w:t>
            </w:r>
          </w:p>
          <w:p w14:paraId="05738778" w14:textId="0898DDC6" w:rsidR="00F54FE2" w:rsidRPr="00573B60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oznaczenie stężenia aminotransferazy </w:t>
            </w:r>
            <w:proofErr w:type="spellStart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asparaginianowej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3C20C3A9" w14:textId="2C20FEB5" w:rsidR="00F54FE2" w:rsidRPr="00573B60" w:rsidRDefault="00F54FE2" w:rsidP="00845892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bilirubiny całkowitej</w:t>
            </w:r>
            <w:r w:rsidR="00226F85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23599A0B" w14:textId="5D01446F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terapia jest kontynuowana powyższe badania laboratoryjne należy powtarzać co 3 - 6 miesięcy</w:t>
            </w:r>
            <w:r w:rsidR="00C644A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F77683F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 przypadku zmiany dawki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kannabidiolu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powyżej 10 mg/kg mc./dobę należy wznowić pierwotny harmonogram badań kontrolnych, tj. po 1 miesiącu, po 3-4 miesiącach i po 6-7 miesiącach od momentu rozpoczęcia dawkowania powyżej 10 mg/kg mc./dobę - należy wykonać:</w:t>
            </w:r>
          </w:p>
          <w:p w14:paraId="62E700F7" w14:textId="77777777" w:rsidR="00845892" w:rsidRPr="00845892" w:rsidRDefault="00845892" w:rsidP="00845892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aminotransferazy alaninowej;</w:t>
            </w:r>
          </w:p>
          <w:p w14:paraId="531CF9E4" w14:textId="77777777" w:rsidR="00845892" w:rsidRPr="00845892" w:rsidRDefault="00845892" w:rsidP="00845892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oznaczenie stężenia aminotransferazy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asparaginianowej</w:t>
            </w:r>
            <w:proofErr w:type="spellEnd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19AB8AD4" w14:textId="77777777" w:rsidR="00845892" w:rsidRPr="00845892" w:rsidRDefault="00845892" w:rsidP="00845892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oznaczenie stężenia bilirubiny całkowitej.</w:t>
            </w:r>
          </w:p>
          <w:p w14:paraId="4FFF05A8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ED1D34" w14:textId="77777777" w:rsidR="00845892" w:rsidRPr="00222B97" w:rsidRDefault="00845892" w:rsidP="00845892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 przypadku terapii </w:t>
            </w:r>
            <w:proofErr w:type="spellStart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fenfluraminą</w:t>
            </w:r>
            <w:proofErr w:type="spellEnd"/>
            <w:r w:rsidRPr="00222B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4D19053A" w14:textId="77777777" w:rsidR="00845892" w:rsidRPr="00845892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przez pierwsze dwa lata badanie echokardiograficzne należy wykonywać co 6 miesięcy, następnie co rok;</w:t>
            </w:r>
          </w:p>
          <w:p w14:paraId="53EA5384" w14:textId="77777777" w:rsidR="00845892" w:rsidRPr="00845892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badania wykonywane raz w roku:</w:t>
            </w:r>
          </w:p>
          <w:p w14:paraId="50E5DD98" w14:textId="28CDE267" w:rsidR="00845892" w:rsidRPr="00EB6695" w:rsidRDefault="00845892" w:rsidP="00EB6695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794" w:hanging="3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morfologia krwi z rozmazem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14:paraId="1D72E231" w14:textId="4A99B951" w:rsidR="00845892" w:rsidRPr="00845892" w:rsidRDefault="00845892" w:rsidP="0084589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794" w:hanging="3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pomiar ciśnienia krwi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14:paraId="5B5C40B3" w14:textId="77777777" w:rsidR="00845892" w:rsidRPr="00845892" w:rsidRDefault="00845892" w:rsidP="0084589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794" w:hanging="3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pomiary antropometryczne (masa ciała, BMI);</w:t>
            </w:r>
          </w:p>
          <w:p w14:paraId="7D2AF721" w14:textId="7D73438F" w:rsidR="00845892" w:rsidRDefault="00845892" w:rsidP="00845892">
            <w:pPr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badanie echokardiograficzne należy wykonać 3-6 miesięcy po zakończeniu/przerwaniu terapii z jakiejkolwiek przyczyny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0CC1F4BE" w14:textId="7777777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88E104" w14:textId="681790A3" w:rsidR="00F54FE2" w:rsidRPr="00573B60" w:rsidRDefault="00F54FE2" w:rsidP="00845892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 </w:t>
            </w:r>
            <w:r w:rsidR="00384F54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miesiącach 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(± 14 dni)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 pierwszego </w:t>
            </w: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podania </w:t>
            </w:r>
            <w:proofErr w:type="spellStart"/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="007C70A3"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</w:t>
            </w:r>
            <w:r w:rsidRP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nabidiolu</w:t>
            </w:r>
            <w:proofErr w:type="spellEnd"/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lub </w:t>
            </w:r>
            <w:proofErr w:type="spellStart"/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fenfluraminy</w:t>
            </w:r>
            <w:proofErr w:type="spellEnd"/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należy dokonać oceny </w:t>
            </w:r>
            <w:r w:rsidR="005B309C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skuteczności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leczenia na podstawie prowadzonego dzienniczka napadów padaczkowych</w:t>
            </w:r>
            <w:r w:rsidR="005B309C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oparciu o niżej wskazane wskaźniki efektywności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6F2D07E7" w14:textId="5F3F8488" w:rsidR="00F54FE2" w:rsidRPr="00573B60" w:rsidRDefault="00F54FE2" w:rsidP="00845892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Wskaźniki efektywności:</w:t>
            </w:r>
          </w:p>
          <w:p w14:paraId="2D9524A0" w14:textId="59119716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procentowa zmiana miesięcznej liczby napadów padaczkowych z ostatnich </w:t>
            </w:r>
            <w:r w:rsidR="001502E1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miesięcy leczenia [%] w porównaniu z miesięczną liczbą napadów z okresu 6 miesięcy przed rozpoczęciem leczenia;</w:t>
            </w:r>
          </w:p>
          <w:p w14:paraId="4DAAE3C4" w14:textId="77777777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dni bez napadów;</w:t>
            </w:r>
          </w:p>
          <w:p w14:paraId="2FF0C7A5" w14:textId="77777777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poprawa stanu klinicznego pacjenta w ocenie lekarza;</w:t>
            </w:r>
          </w:p>
          <w:p w14:paraId="4327DEEE" w14:textId="77777777" w:rsidR="00F54FE2" w:rsidRPr="00573B60" w:rsidRDefault="00F54FE2" w:rsidP="00845892">
            <w:pPr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działania niepożądane.</w:t>
            </w:r>
          </w:p>
          <w:p w14:paraId="6BA03011" w14:textId="77777777" w:rsidR="00F54FE2" w:rsidRPr="00573B60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49A959" w14:textId="1EEB6619" w:rsidR="00384F54" w:rsidRDefault="00F54FE2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Jeżeli terapia jest kontynuowana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ocenę skuteczności klinicznej należy powtarzać co </w:t>
            </w:r>
            <w:r w:rsidR="00384F54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miesi</w:t>
            </w:r>
            <w:r w:rsidR="00384F54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ące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(± 14 dni)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D2E0D38" w14:textId="55C646AC" w:rsidR="00D11169" w:rsidRPr="00845892" w:rsidRDefault="00CF3C3E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przypadku wystąpienia</w:t>
            </w:r>
            <w:r w:rsidR="00D11169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stanów uniemożliwiających ocenę skuteczności (np. infekcji, gorączki, wzrostu </w:t>
            </w:r>
            <w:r w:rsidR="00980F12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aktywności</w:t>
            </w:r>
            <w:r w:rsidR="00D11169" w:rsidRPr="006D004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enzymów wątrobowych) możliwe jest czasowe wstrzymanie oceny skuteczności terapii przy czym odroczenie nie może być dłuższe niż 9 miesięcy.</w:t>
            </w:r>
          </w:p>
          <w:p w14:paraId="222920F5" w14:textId="77777777" w:rsidR="00384F54" w:rsidRPr="00573B60" w:rsidRDefault="00384F54" w:rsidP="0084589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A77858" w14:textId="49BA4C12" w:rsidR="00F54FE2" w:rsidRPr="00573B60" w:rsidRDefault="00F54FE2" w:rsidP="00C644AD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Monitorowanie programu</w:t>
            </w:r>
          </w:p>
          <w:p w14:paraId="7E1CE241" w14:textId="77777777" w:rsidR="00383B71" w:rsidRPr="00573B60" w:rsidRDefault="00383B71" w:rsidP="00C644AD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gromadzenie w dokumentacji medycznej danych dotyczących monitorowania leczenia i każdorazowe ich przedstawianie na żądanie kontrolerów Narodowego Funduszu Zdrowia (NFZ);</w:t>
            </w:r>
          </w:p>
          <w:p w14:paraId="3520C862" w14:textId="110567A0" w:rsidR="00383B71" w:rsidRPr="00573B60" w:rsidRDefault="00383B71" w:rsidP="00C644AD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uzupełnienie danych zawartych w elektronicznym systemie monitorowania programów lekowych dostępnym za pomocą aplikacji internetowej udostępnionej przez Oddział Wojewódzki NFZ z częstotliwością zgodną z opisem programu oraz na zakończenie leczenia, w tym przekazywanie danych dotyczących wskaźników efektywności terapii zawartych w punkcie 2</w:t>
            </w:r>
            <w:r w:rsidR="00573B60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="0084589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573B60"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1F281E31" w14:textId="77777777" w:rsidR="00F54FE2" w:rsidRDefault="00383B71" w:rsidP="00C644AD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3B6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przekazywanie informacji sprawozdawczo-rozliczeniowych do NFZ (informacje przekazuje się do NFZ w formie papierowej lub w formie elektronicznej zgodnie z wymaganiami opublikowanymi przez NFZ).</w:t>
            </w:r>
          </w:p>
          <w:p w14:paraId="0D1412F8" w14:textId="539FB537" w:rsidR="00845892" w:rsidRPr="00845892" w:rsidRDefault="00845892" w:rsidP="00845892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0"/>
    </w:tbl>
    <w:p w14:paraId="2E2960D3" w14:textId="77777777" w:rsidR="00532EA3" w:rsidRPr="00573B60" w:rsidRDefault="00532EA3" w:rsidP="008A7761">
      <w:pPr>
        <w:rPr>
          <w:rFonts w:ascii="Times New Roman" w:hAnsi="Times New Roman" w:cs="Times New Roman"/>
        </w:rPr>
      </w:pPr>
    </w:p>
    <w:sectPr w:rsidR="00532EA3" w:rsidRPr="00573B60" w:rsidSect="00494935">
      <w:headerReference w:type="first" r:id="rId7"/>
      <w:footerReference w:type="first" r:id="rId8"/>
      <w:pgSz w:w="16838" w:h="11906" w:orient="landscape"/>
      <w:pgMar w:top="1588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04DA" w14:textId="77777777" w:rsidR="007375C9" w:rsidRDefault="007375C9">
      <w:pPr>
        <w:spacing w:after="0" w:line="240" w:lineRule="auto"/>
      </w:pPr>
      <w:r>
        <w:separator/>
      </w:r>
    </w:p>
  </w:endnote>
  <w:endnote w:type="continuationSeparator" w:id="0">
    <w:p w14:paraId="3F405B9A" w14:textId="77777777" w:rsidR="007375C9" w:rsidRDefault="00737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C6CD" w14:textId="77777777" w:rsidR="00532EA3" w:rsidRDefault="004B10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8D470A7" w14:textId="77777777" w:rsidR="00532EA3" w:rsidRDefault="00532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486D" w14:textId="77777777" w:rsidR="007375C9" w:rsidRDefault="007375C9">
      <w:pPr>
        <w:spacing w:after="0" w:line="240" w:lineRule="auto"/>
      </w:pPr>
      <w:r>
        <w:separator/>
      </w:r>
    </w:p>
  </w:footnote>
  <w:footnote w:type="continuationSeparator" w:id="0">
    <w:p w14:paraId="43231A89" w14:textId="77777777" w:rsidR="007375C9" w:rsidRDefault="00737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90615" w14:textId="77777777" w:rsidR="00532EA3" w:rsidRDefault="00532E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69F"/>
    <w:multiLevelType w:val="hybridMultilevel"/>
    <w:tmpl w:val="33163FDC"/>
    <w:lvl w:ilvl="0" w:tplc="FFFFFFFF">
      <w:start w:val="1"/>
      <w:numFmt w:val="lowerLetter"/>
      <w:suff w:val="space"/>
      <w:lvlText w:val="%1)"/>
      <w:lvlJc w:val="left"/>
      <w:pPr>
        <w:ind w:left="12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50" w:hanging="360"/>
      </w:pPr>
    </w:lvl>
    <w:lvl w:ilvl="2" w:tplc="FFFFFFFF" w:tentative="1">
      <w:start w:val="1"/>
      <w:numFmt w:val="lowerRoman"/>
      <w:lvlText w:val="%3."/>
      <w:lvlJc w:val="right"/>
      <w:pPr>
        <w:ind w:left="2670" w:hanging="180"/>
      </w:pPr>
    </w:lvl>
    <w:lvl w:ilvl="3" w:tplc="FFFFFFFF" w:tentative="1">
      <w:start w:val="1"/>
      <w:numFmt w:val="decimal"/>
      <w:lvlText w:val="%4."/>
      <w:lvlJc w:val="left"/>
      <w:pPr>
        <w:ind w:left="3390" w:hanging="360"/>
      </w:pPr>
    </w:lvl>
    <w:lvl w:ilvl="4" w:tplc="FFFFFFFF" w:tentative="1">
      <w:start w:val="1"/>
      <w:numFmt w:val="lowerLetter"/>
      <w:lvlText w:val="%5."/>
      <w:lvlJc w:val="left"/>
      <w:pPr>
        <w:ind w:left="4110" w:hanging="360"/>
      </w:pPr>
    </w:lvl>
    <w:lvl w:ilvl="5" w:tplc="FFFFFFFF" w:tentative="1">
      <w:start w:val="1"/>
      <w:numFmt w:val="lowerRoman"/>
      <w:lvlText w:val="%6."/>
      <w:lvlJc w:val="right"/>
      <w:pPr>
        <w:ind w:left="4830" w:hanging="180"/>
      </w:pPr>
    </w:lvl>
    <w:lvl w:ilvl="6" w:tplc="FFFFFFFF" w:tentative="1">
      <w:start w:val="1"/>
      <w:numFmt w:val="decimal"/>
      <w:lvlText w:val="%7."/>
      <w:lvlJc w:val="left"/>
      <w:pPr>
        <w:ind w:left="5550" w:hanging="360"/>
      </w:pPr>
    </w:lvl>
    <w:lvl w:ilvl="7" w:tplc="FFFFFFFF" w:tentative="1">
      <w:start w:val="1"/>
      <w:numFmt w:val="lowerLetter"/>
      <w:lvlText w:val="%8."/>
      <w:lvlJc w:val="left"/>
      <w:pPr>
        <w:ind w:left="6270" w:hanging="360"/>
      </w:pPr>
    </w:lvl>
    <w:lvl w:ilvl="8" w:tplc="FFFFFFFF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10F652F7"/>
    <w:multiLevelType w:val="hybridMultilevel"/>
    <w:tmpl w:val="0CC0A52A"/>
    <w:lvl w:ilvl="0" w:tplc="FEEC61D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47CF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F6465F2"/>
    <w:multiLevelType w:val="hybridMultilevel"/>
    <w:tmpl w:val="674A14D8"/>
    <w:lvl w:ilvl="0" w:tplc="1F50A0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5535"/>
    <w:multiLevelType w:val="hybridMultilevel"/>
    <w:tmpl w:val="A1E0958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BAB8B72E">
      <w:start w:val="1"/>
      <w:numFmt w:val="decimal"/>
      <w:suff w:val="space"/>
      <w:lvlText w:val="%2)"/>
      <w:lvlJc w:val="left"/>
      <w:pPr>
        <w:ind w:left="76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728C4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31FA0266"/>
    <w:multiLevelType w:val="multilevel"/>
    <w:tmpl w:val="81FC25B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32F23794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33800258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41DB3A08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43056021"/>
    <w:multiLevelType w:val="hybridMultilevel"/>
    <w:tmpl w:val="39A0F8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E2A4D"/>
    <w:multiLevelType w:val="hybridMultilevel"/>
    <w:tmpl w:val="37FE6EDA"/>
    <w:lvl w:ilvl="0" w:tplc="FFFFFFFF">
      <w:start w:val="1"/>
      <w:numFmt w:val="decimal"/>
      <w:suff w:val="space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729E5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4F3C027E"/>
    <w:multiLevelType w:val="hybridMultilevel"/>
    <w:tmpl w:val="C9729D3A"/>
    <w:lvl w:ilvl="0" w:tplc="FFFFFFFF">
      <w:start w:val="1"/>
      <w:numFmt w:val="decimal"/>
      <w:suff w:val="space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51A15519"/>
    <w:multiLevelType w:val="hybridMultilevel"/>
    <w:tmpl w:val="E3AE0AF4"/>
    <w:lvl w:ilvl="0" w:tplc="8A3830D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5" w15:restartNumberingAfterBreak="0">
    <w:nsid w:val="55AE28FD"/>
    <w:multiLevelType w:val="hybridMultilevel"/>
    <w:tmpl w:val="3D82F98E"/>
    <w:lvl w:ilvl="0" w:tplc="BAB8B72E">
      <w:start w:val="1"/>
      <w:numFmt w:val="decimal"/>
      <w:suff w:val="space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73C3"/>
    <w:multiLevelType w:val="hybridMultilevel"/>
    <w:tmpl w:val="33163FDC"/>
    <w:lvl w:ilvl="0" w:tplc="CF766730">
      <w:start w:val="1"/>
      <w:numFmt w:val="lowerLetter"/>
      <w:suff w:val="space"/>
      <w:lvlText w:val="%1)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 w15:restartNumberingAfterBreak="0">
    <w:nsid w:val="66B632E5"/>
    <w:multiLevelType w:val="hybridMultilevel"/>
    <w:tmpl w:val="DEECB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A3830D0">
      <w:start w:val="1"/>
      <w:numFmt w:val="decimal"/>
      <w:suff w:val="space"/>
      <w:lvlText w:val="%2)"/>
      <w:lvlJc w:val="left"/>
      <w:pPr>
        <w:ind w:left="7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070A5"/>
    <w:multiLevelType w:val="multilevel"/>
    <w:tmpl w:val="73F03BC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6F2A6BE7"/>
    <w:multiLevelType w:val="hybridMultilevel"/>
    <w:tmpl w:val="9DCADF06"/>
    <w:lvl w:ilvl="0" w:tplc="7B748730">
      <w:start w:val="1"/>
      <w:numFmt w:val="lowerLett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E3B4C"/>
    <w:multiLevelType w:val="hybridMultilevel"/>
    <w:tmpl w:val="37FE6EDA"/>
    <w:lvl w:ilvl="0" w:tplc="8A3830D0">
      <w:start w:val="1"/>
      <w:numFmt w:val="decimal"/>
      <w:suff w:val="space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821E6"/>
    <w:multiLevelType w:val="hybridMultilevel"/>
    <w:tmpl w:val="9DCADF06"/>
    <w:lvl w:ilvl="0" w:tplc="FFFFFFFF">
      <w:start w:val="1"/>
      <w:numFmt w:val="lowerLett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565215"/>
    <w:multiLevelType w:val="hybridMultilevel"/>
    <w:tmpl w:val="9F7AA5C8"/>
    <w:lvl w:ilvl="0" w:tplc="78C6E332">
      <w:start w:val="1"/>
      <w:numFmt w:val="decimal"/>
      <w:suff w:val="space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862A9C8C">
      <w:start w:val="1"/>
      <w:numFmt w:val="decimal"/>
      <w:lvlText w:val="%2)"/>
      <w:lvlJc w:val="left"/>
      <w:pPr>
        <w:ind w:left="14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75201156"/>
    <w:multiLevelType w:val="multilevel"/>
    <w:tmpl w:val="D0C24EC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79D826CA"/>
    <w:multiLevelType w:val="hybridMultilevel"/>
    <w:tmpl w:val="C9729D3A"/>
    <w:lvl w:ilvl="0" w:tplc="FFFFFFFF">
      <w:start w:val="1"/>
      <w:numFmt w:val="decimal"/>
      <w:suff w:val="space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722338895">
    <w:abstractNumId w:val="19"/>
  </w:num>
  <w:num w:numId="2" w16cid:durableId="445929672">
    <w:abstractNumId w:val="3"/>
  </w:num>
  <w:num w:numId="3" w16cid:durableId="688532672">
    <w:abstractNumId w:val="22"/>
  </w:num>
  <w:num w:numId="4" w16cid:durableId="1042828633">
    <w:abstractNumId w:val="24"/>
  </w:num>
  <w:num w:numId="5" w16cid:durableId="1289816210">
    <w:abstractNumId w:val="13"/>
  </w:num>
  <w:num w:numId="6" w16cid:durableId="175465968">
    <w:abstractNumId w:val="17"/>
  </w:num>
  <w:num w:numId="7" w16cid:durableId="1995572533">
    <w:abstractNumId w:val="20"/>
  </w:num>
  <w:num w:numId="8" w16cid:durableId="284236963">
    <w:abstractNumId w:val="14"/>
  </w:num>
  <w:num w:numId="9" w16cid:durableId="1598248797">
    <w:abstractNumId w:val="10"/>
  </w:num>
  <w:num w:numId="10" w16cid:durableId="359547823">
    <w:abstractNumId w:val="4"/>
  </w:num>
  <w:num w:numId="11" w16cid:durableId="839462976">
    <w:abstractNumId w:val="21"/>
  </w:num>
  <w:num w:numId="12" w16cid:durableId="863175715">
    <w:abstractNumId w:val="15"/>
  </w:num>
  <w:num w:numId="13" w16cid:durableId="2106685599">
    <w:abstractNumId w:val="12"/>
  </w:num>
  <w:num w:numId="14" w16cid:durableId="2115241823">
    <w:abstractNumId w:val="11"/>
  </w:num>
  <w:num w:numId="15" w16cid:durableId="509031722">
    <w:abstractNumId w:val="9"/>
  </w:num>
  <w:num w:numId="16" w16cid:durableId="88887896">
    <w:abstractNumId w:val="6"/>
  </w:num>
  <w:num w:numId="17" w16cid:durableId="107968097">
    <w:abstractNumId w:val="8"/>
  </w:num>
  <w:num w:numId="18" w16cid:durableId="842745929">
    <w:abstractNumId w:val="5"/>
  </w:num>
  <w:num w:numId="19" w16cid:durableId="1494225771">
    <w:abstractNumId w:val="7"/>
  </w:num>
  <w:num w:numId="20" w16cid:durableId="1053695097">
    <w:abstractNumId w:val="23"/>
  </w:num>
  <w:num w:numId="21" w16cid:durableId="1058629661">
    <w:abstractNumId w:val="16"/>
  </w:num>
  <w:num w:numId="22" w16cid:durableId="944852082">
    <w:abstractNumId w:val="18"/>
  </w:num>
  <w:num w:numId="23" w16cid:durableId="1765684804">
    <w:abstractNumId w:val="0"/>
  </w:num>
  <w:num w:numId="24" w16cid:durableId="193931416">
    <w:abstractNumId w:val="2"/>
  </w:num>
  <w:num w:numId="25" w16cid:durableId="61521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FE2"/>
    <w:rsid w:val="0000561C"/>
    <w:rsid w:val="00006F70"/>
    <w:rsid w:val="00010F9D"/>
    <w:rsid w:val="00014672"/>
    <w:rsid w:val="000C5A2B"/>
    <w:rsid w:val="00135982"/>
    <w:rsid w:val="001502E1"/>
    <w:rsid w:val="001B252B"/>
    <w:rsid w:val="001F0EBB"/>
    <w:rsid w:val="00223C77"/>
    <w:rsid w:val="00226F85"/>
    <w:rsid w:val="00236160"/>
    <w:rsid w:val="00273F5A"/>
    <w:rsid w:val="002C1A09"/>
    <w:rsid w:val="002F34CA"/>
    <w:rsid w:val="00335B6D"/>
    <w:rsid w:val="00383B71"/>
    <w:rsid w:val="00384F54"/>
    <w:rsid w:val="003F0FE2"/>
    <w:rsid w:val="003F22B7"/>
    <w:rsid w:val="00474BA9"/>
    <w:rsid w:val="004860F1"/>
    <w:rsid w:val="00494935"/>
    <w:rsid w:val="004A2DD1"/>
    <w:rsid w:val="004B106F"/>
    <w:rsid w:val="004B4541"/>
    <w:rsid w:val="004C3701"/>
    <w:rsid w:val="004D291F"/>
    <w:rsid w:val="00532EA3"/>
    <w:rsid w:val="0054405B"/>
    <w:rsid w:val="005472DC"/>
    <w:rsid w:val="00573B60"/>
    <w:rsid w:val="005B309C"/>
    <w:rsid w:val="005C44CB"/>
    <w:rsid w:val="005E7D77"/>
    <w:rsid w:val="005E7E71"/>
    <w:rsid w:val="005F72FD"/>
    <w:rsid w:val="006722C8"/>
    <w:rsid w:val="006A6F7E"/>
    <w:rsid w:val="006C0E6D"/>
    <w:rsid w:val="006D004D"/>
    <w:rsid w:val="006E7983"/>
    <w:rsid w:val="006F37F5"/>
    <w:rsid w:val="0071168B"/>
    <w:rsid w:val="0073533F"/>
    <w:rsid w:val="007375C9"/>
    <w:rsid w:val="00772943"/>
    <w:rsid w:val="00775B61"/>
    <w:rsid w:val="007A3CBD"/>
    <w:rsid w:val="007C70A3"/>
    <w:rsid w:val="007F150E"/>
    <w:rsid w:val="00826C22"/>
    <w:rsid w:val="00845892"/>
    <w:rsid w:val="008767C3"/>
    <w:rsid w:val="008A0BFA"/>
    <w:rsid w:val="008A7761"/>
    <w:rsid w:val="008F3F7F"/>
    <w:rsid w:val="00924DE7"/>
    <w:rsid w:val="009266BF"/>
    <w:rsid w:val="00927E86"/>
    <w:rsid w:val="009301A5"/>
    <w:rsid w:val="009431BD"/>
    <w:rsid w:val="00950A28"/>
    <w:rsid w:val="00980F12"/>
    <w:rsid w:val="00982E28"/>
    <w:rsid w:val="009A6712"/>
    <w:rsid w:val="009F5312"/>
    <w:rsid w:val="00A63945"/>
    <w:rsid w:val="00AA5E03"/>
    <w:rsid w:val="00B066FD"/>
    <w:rsid w:val="00B26B6B"/>
    <w:rsid w:val="00B46AE7"/>
    <w:rsid w:val="00B64914"/>
    <w:rsid w:val="00B9643B"/>
    <w:rsid w:val="00BA689D"/>
    <w:rsid w:val="00BA7CA5"/>
    <w:rsid w:val="00C166BF"/>
    <w:rsid w:val="00C224E9"/>
    <w:rsid w:val="00C24700"/>
    <w:rsid w:val="00C644AD"/>
    <w:rsid w:val="00CE1E17"/>
    <w:rsid w:val="00CF3C3E"/>
    <w:rsid w:val="00D11169"/>
    <w:rsid w:val="00D246FB"/>
    <w:rsid w:val="00D3090D"/>
    <w:rsid w:val="00D3612F"/>
    <w:rsid w:val="00D67920"/>
    <w:rsid w:val="00D812C8"/>
    <w:rsid w:val="00DC663C"/>
    <w:rsid w:val="00E02572"/>
    <w:rsid w:val="00E05080"/>
    <w:rsid w:val="00E17D3E"/>
    <w:rsid w:val="00E208B9"/>
    <w:rsid w:val="00EB6695"/>
    <w:rsid w:val="00EC1915"/>
    <w:rsid w:val="00F106A7"/>
    <w:rsid w:val="00F239E7"/>
    <w:rsid w:val="00F30E39"/>
    <w:rsid w:val="00F54FE2"/>
    <w:rsid w:val="00F77DA0"/>
    <w:rsid w:val="00FD6598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9AD5"/>
  <w15:chartTrackingRefBased/>
  <w15:docId w15:val="{4168BA09-4CA8-4797-8818-AD95E3C2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4FE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54FE2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4FE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54FE2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aotm_załączniki,Styl moj,Akapit z listą1,Akapit z listą11,List Paragraph1,Bullet1,Table Legend,BulletPoints,podpunkt ankietyy,5 - W tabeli,Dot pt,F5 List Paragraph,No Spacing1,List Paragraph Char Char Char,Indicator Text"/>
    <w:basedOn w:val="Normalny"/>
    <w:link w:val="AkapitzlistZnak"/>
    <w:uiPriority w:val="34"/>
    <w:qFormat/>
    <w:rsid w:val="008A7761"/>
    <w:pPr>
      <w:ind w:left="720"/>
      <w:contextualSpacing/>
    </w:pPr>
  </w:style>
  <w:style w:type="paragraph" w:styleId="Poprawka">
    <w:name w:val="Revision"/>
    <w:hidden/>
    <w:uiPriority w:val="99"/>
    <w:semiHidden/>
    <w:rsid w:val="006C0E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0E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0E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0E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E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E6D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6722C8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aotm_załączniki Znak,Styl moj Znak,Akapit z listą1 Znak,Akapit z listą11 Znak,List Paragraph1 Znak,Bullet1 Znak,Table Legend Znak,BulletPoints Znak,podpunkt ankietyy Znak,5 - W tabeli Znak,Dot pt Znak,F5 List Paragraph Znak"/>
    <w:link w:val="Akapitzlist"/>
    <w:uiPriority w:val="34"/>
    <w:qFormat/>
    <w:locked/>
    <w:rsid w:val="00573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1357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 Justyna</dc:creator>
  <cp:keywords/>
  <dc:description/>
  <cp:lastModifiedBy>Wilk Justyna</cp:lastModifiedBy>
  <cp:revision>3</cp:revision>
  <dcterms:created xsi:type="dcterms:W3CDTF">2026-06-08T07:52:00Z</dcterms:created>
  <dcterms:modified xsi:type="dcterms:W3CDTF">2026-06-08T07:54:00Z</dcterms:modified>
</cp:coreProperties>
</file>